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Default="00B1657B" w:rsidP="00940FC6">
      <w:pPr>
        <w:jc w:val="both"/>
        <w:rPr>
          <w:b/>
        </w:rPr>
      </w:pPr>
      <w:proofErr w:type="gramStart"/>
      <w:r w:rsidRPr="0047652D">
        <w:rPr>
          <w:b/>
        </w:rPr>
        <w:t>PRESS  RELEASE</w:t>
      </w:r>
      <w:proofErr w:type="gramEnd"/>
    </w:p>
    <w:p w14:paraId="7ECE2EA9" w14:textId="77777777" w:rsidR="00B64B45" w:rsidRPr="009A38C2" w:rsidRDefault="00B64B45" w:rsidP="00B64B45">
      <w:pPr>
        <w:rPr>
          <w:sz w:val="12"/>
          <w:szCs w:val="12"/>
        </w:rPr>
      </w:pPr>
    </w:p>
    <w:p w14:paraId="73A237FD" w14:textId="5B5EA4E0" w:rsidR="006C5D47" w:rsidRPr="0047652D" w:rsidRDefault="00AA0F3A" w:rsidP="00940FC6">
      <w:pPr>
        <w:jc w:val="both"/>
        <w:rPr>
          <w:b/>
        </w:rPr>
      </w:pPr>
      <w:r>
        <w:rPr>
          <w:b/>
        </w:rPr>
        <w:t xml:space="preserve">EMBARGOED  </w:t>
      </w:r>
      <w:proofErr w:type="gramStart"/>
      <w:r>
        <w:rPr>
          <w:b/>
        </w:rPr>
        <w:t>–  0001</w:t>
      </w:r>
      <w:proofErr w:type="gramEnd"/>
      <w:r>
        <w:rPr>
          <w:b/>
        </w:rPr>
        <w:t xml:space="preserve"> on 21</w:t>
      </w:r>
      <w:r w:rsidR="009A38C2">
        <w:rPr>
          <w:b/>
        </w:rPr>
        <w:t>.12.2020</w:t>
      </w:r>
    </w:p>
    <w:p w14:paraId="4281BFCF" w14:textId="77777777" w:rsidR="00EB3A9E" w:rsidRPr="0047652D" w:rsidRDefault="00EB3A9E" w:rsidP="00940FC6">
      <w:pPr>
        <w:jc w:val="both"/>
        <w:rPr>
          <w:b/>
        </w:rPr>
      </w:pPr>
    </w:p>
    <w:p w14:paraId="318B3366" w14:textId="77777777" w:rsidR="00B64B45" w:rsidRPr="009A38C2" w:rsidRDefault="00B64B45" w:rsidP="00B64B45">
      <w:pPr>
        <w:rPr>
          <w:sz w:val="12"/>
          <w:szCs w:val="12"/>
        </w:rPr>
      </w:pPr>
    </w:p>
    <w:p w14:paraId="33E78C1C" w14:textId="77777777" w:rsidR="002F4F13" w:rsidRPr="0047652D" w:rsidRDefault="002F4F13" w:rsidP="00940FC6">
      <w:pPr>
        <w:jc w:val="both"/>
        <w:rPr>
          <w:b/>
        </w:rPr>
      </w:pPr>
    </w:p>
    <w:p w14:paraId="4EB72D83" w14:textId="3931D8B2" w:rsidR="00D110D8" w:rsidRDefault="00B64B45" w:rsidP="006C5D47">
      <w:pPr>
        <w:jc w:val="center"/>
        <w:rPr>
          <w:b/>
        </w:rPr>
      </w:pPr>
      <w:r>
        <w:rPr>
          <w:b/>
        </w:rPr>
        <w:t>DECISION-MAKING:  LET’S FOLLOW THE SCIENCE</w:t>
      </w:r>
    </w:p>
    <w:p w14:paraId="03B428BB" w14:textId="77777777" w:rsidR="00B64B45" w:rsidRPr="009A38C2" w:rsidRDefault="00B64B45" w:rsidP="00B64B45">
      <w:pPr>
        <w:rPr>
          <w:sz w:val="12"/>
          <w:szCs w:val="12"/>
        </w:rPr>
      </w:pPr>
    </w:p>
    <w:p w14:paraId="33594845" w14:textId="75FA0817" w:rsidR="00B64B45" w:rsidRPr="00B64B45" w:rsidRDefault="00B64B45" w:rsidP="006C5D47">
      <w:pPr>
        <w:jc w:val="center"/>
        <w:rPr>
          <w:i/>
        </w:rPr>
      </w:pPr>
      <w:r w:rsidRPr="00B64B45">
        <w:rPr>
          <w:b/>
          <w:i/>
        </w:rPr>
        <w:t>If there’s no majority ‘for’ any one option, there’s a majority ‘against’ every option.</w:t>
      </w:r>
    </w:p>
    <w:p w14:paraId="05C0B83F" w14:textId="77777777" w:rsidR="006C5D47" w:rsidRDefault="006C5D47" w:rsidP="00D110D8">
      <w:pPr>
        <w:rPr>
          <w:b/>
        </w:rPr>
      </w:pPr>
    </w:p>
    <w:p w14:paraId="4D690E6B" w14:textId="77777777" w:rsidR="006C5D47" w:rsidRDefault="006C5D47" w:rsidP="00D110D8">
      <w:pPr>
        <w:rPr>
          <w:b/>
        </w:rPr>
      </w:pPr>
    </w:p>
    <w:p w14:paraId="3D9A2AD7" w14:textId="5395B281" w:rsidR="002F4F13" w:rsidRDefault="006C5D47" w:rsidP="002F4F13">
      <w:r w:rsidRPr="006C5D47">
        <w:t xml:space="preserve">In 1996, Slovenia had a multi-option debate, and </w:t>
      </w:r>
      <w:r w:rsidR="00B64B45">
        <w:t>(</w:t>
      </w:r>
      <w:r w:rsidR="006F270F">
        <w:t>therefore</w:t>
      </w:r>
      <w:r w:rsidR="00B64B45">
        <w:t>)</w:t>
      </w:r>
      <w:r w:rsidR="006F270F">
        <w:t xml:space="preserve"> </w:t>
      </w:r>
      <w:r w:rsidRPr="006C5D47">
        <w:t>a multi-option referendum: three majority votes.  N</w:t>
      </w:r>
      <w:r>
        <w:t xml:space="preserve">othing got </w:t>
      </w:r>
      <w:r w:rsidRPr="006C5D47">
        <w:t>a majority</w:t>
      </w:r>
      <w:r w:rsidR="00B64B45">
        <w:t>;</w:t>
      </w:r>
      <w:r>
        <w:t xml:space="preserve"> the winner was the option with the largest minority, 49%.</w:t>
      </w:r>
    </w:p>
    <w:p w14:paraId="0350E7EE" w14:textId="77777777" w:rsidR="006F270F" w:rsidRPr="009A38C2" w:rsidRDefault="006F270F" w:rsidP="006F270F">
      <w:pPr>
        <w:rPr>
          <w:sz w:val="12"/>
          <w:szCs w:val="12"/>
        </w:rPr>
      </w:pPr>
    </w:p>
    <w:p w14:paraId="6F043578" w14:textId="703BC632" w:rsidR="003371B8" w:rsidRDefault="006C5D47" w:rsidP="002F4F13">
      <w:r>
        <w:t>In the UK’s multi-option debate on its relationship with the EU, t</w:t>
      </w:r>
      <w:r w:rsidR="00B64B45">
        <w:t>here was only one majority vote, on only one option.</w:t>
      </w:r>
      <w:r>
        <w:t xml:space="preserve"> </w:t>
      </w:r>
      <w:r w:rsidR="002E3869">
        <w:t xml:space="preserve"> </w:t>
      </w:r>
      <w:r>
        <w:t>‘Rema</w:t>
      </w:r>
      <w:r w:rsidR="00822432">
        <w:t>in’ lost</w:t>
      </w:r>
      <w:r>
        <w:t xml:space="preserve"> with a </w:t>
      </w:r>
      <w:r w:rsidR="00E75A21">
        <w:t xml:space="preserve">large minority, 48%.  </w:t>
      </w:r>
      <w:r w:rsidR="002E3869">
        <w:t>If</w:t>
      </w:r>
      <w:r>
        <w:t xml:space="preserve"> majority votes </w:t>
      </w:r>
      <w:r w:rsidR="002E3869">
        <w:t xml:space="preserve">had been held </w:t>
      </w:r>
      <w:r>
        <w:t xml:space="preserve">on </w:t>
      </w:r>
      <w:r w:rsidR="00B64B45">
        <w:t xml:space="preserve">the </w:t>
      </w:r>
      <w:r>
        <w:t>other options,</w:t>
      </w:r>
      <w:r w:rsidR="00822432">
        <w:t xml:space="preserve"> maybe they too would have lost,</w:t>
      </w:r>
      <w:r>
        <w:t xml:space="preserve"> </w:t>
      </w:r>
      <w:r w:rsidR="00E75A21">
        <w:t>on</w:t>
      </w:r>
      <w:r>
        <w:t xml:space="preserve"> less than </w:t>
      </w:r>
      <w:r w:rsidR="00822432">
        <w:t xml:space="preserve">48%; </w:t>
      </w:r>
      <w:r w:rsidR="006F270F">
        <w:t>m</w:t>
      </w:r>
      <w:r>
        <w:t xml:space="preserve">aybe ‘remain’ </w:t>
      </w:r>
      <w:r w:rsidR="00822432">
        <w:t>won</w:t>
      </w:r>
      <w:r>
        <w:t>.</w:t>
      </w:r>
    </w:p>
    <w:p w14:paraId="0171864B" w14:textId="77777777" w:rsidR="003371B8" w:rsidRPr="009A38C2" w:rsidRDefault="003371B8" w:rsidP="003371B8">
      <w:pPr>
        <w:rPr>
          <w:sz w:val="12"/>
          <w:szCs w:val="12"/>
        </w:rPr>
      </w:pPr>
    </w:p>
    <w:p w14:paraId="67DA2CE8" w14:textId="53CBD2C3" w:rsidR="003371B8" w:rsidRDefault="006C5D47" w:rsidP="00B64B45">
      <w:pPr>
        <w:jc w:val="center"/>
        <w:rPr>
          <w:b/>
        </w:rPr>
      </w:pPr>
      <w:r w:rsidRPr="003371B8">
        <w:rPr>
          <w:b/>
        </w:rPr>
        <w:t xml:space="preserve">At the very least, </w:t>
      </w:r>
      <w:r w:rsidR="00B64B45">
        <w:rPr>
          <w:b/>
        </w:rPr>
        <w:t>we</w:t>
      </w:r>
      <w:r w:rsidR="009A38C2" w:rsidRPr="003371B8">
        <w:rPr>
          <w:b/>
        </w:rPr>
        <w:t xml:space="preserve"> should debate decision-making.</w:t>
      </w:r>
    </w:p>
    <w:p w14:paraId="1778C08B" w14:textId="45ADF7E9" w:rsidR="00AA0F3A" w:rsidRDefault="00AA0F3A" w:rsidP="00AA0F3A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Most scientific instruments are </w:t>
      </w:r>
      <w:r w:rsidR="00E75A21">
        <w:rPr>
          <w:rFonts w:eastAsia="Times New Roman"/>
          <w:b/>
          <w:color w:val="000000"/>
        </w:rPr>
        <w:t>precise, calibrated</w:t>
      </w:r>
      <w:r>
        <w:rPr>
          <w:rFonts w:eastAsia="Times New Roman"/>
          <w:b/>
          <w:color w:val="000000"/>
        </w:rPr>
        <w:t xml:space="preserve"> in metres, hertz, degrees, etc.  </w:t>
      </w:r>
    </w:p>
    <w:p w14:paraId="29D0F0E0" w14:textId="72715559" w:rsidR="00AA0F3A" w:rsidRPr="00B64B45" w:rsidRDefault="00E75A21" w:rsidP="00AA0F3A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Only in politics do we use a</w:t>
      </w:r>
      <w:r w:rsidR="00AA0F3A">
        <w:rPr>
          <w:rFonts w:eastAsia="Times New Roman"/>
          <w:b/>
          <w:color w:val="000000"/>
        </w:rPr>
        <w:t xml:space="preserve"> divisive, blunt, </w:t>
      </w:r>
      <w:r>
        <w:rPr>
          <w:rFonts w:eastAsia="Times New Roman"/>
          <w:b/>
          <w:color w:val="000000"/>
        </w:rPr>
        <w:t xml:space="preserve">Orwellian, </w:t>
      </w:r>
      <w:r w:rsidR="00AA0F3A">
        <w:rPr>
          <w:rFonts w:eastAsia="Times New Roman"/>
          <w:b/>
          <w:color w:val="000000"/>
        </w:rPr>
        <w:t>binary tool.</w:t>
      </w:r>
    </w:p>
    <w:p w14:paraId="542EFDF1" w14:textId="77777777" w:rsidR="00AA0F3A" w:rsidRDefault="00AA0F3A" w:rsidP="00B64B45">
      <w:pPr>
        <w:jc w:val="center"/>
      </w:pPr>
    </w:p>
    <w:p w14:paraId="419B45B3" w14:textId="00E41C1D" w:rsidR="006C5D47" w:rsidRDefault="00AA0F3A" w:rsidP="002F4F13">
      <w:r>
        <w:t>S</w:t>
      </w:r>
      <w:r w:rsidR="006C5D47">
        <w:t>everal multi-option voting procedures can be</w:t>
      </w:r>
      <w:r w:rsidR="003371B8">
        <w:t xml:space="preserve"> </w:t>
      </w:r>
      <w:r>
        <w:t>use</w:t>
      </w:r>
      <w:r w:rsidR="00E75A21">
        <w:t>d</w:t>
      </w:r>
      <w:r>
        <w:t xml:space="preserve"> to identify</w:t>
      </w:r>
      <w:r w:rsidR="003371B8">
        <w:t xml:space="preserve"> a majority opinion; </w:t>
      </w:r>
      <w:r w:rsidR="006C5D47">
        <w:t>they include:</w:t>
      </w:r>
    </w:p>
    <w:p w14:paraId="537C8581" w14:textId="77777777" w:rsidR="006F270F" w:rsidRPr="006F270F" w:rsidRDefault="006F270F" w:rsidP="006F270F">
      <w:pPr>
        <w:pStyle w:val="ListParagraph"/>
        <w:rPr>
          <w:sz w:val="12"/>
          <w:szCs w:val="12"/>
        </w:rPr>
      </w:pPr>
    </w:p>
    <w:p w14:paraId="4AF94D2E" w14:textId="71EDB6E7" w:rsidR="006C5D47" w:rsidRDefault="006C5D47" w:rsidP="009A38C2">
      <w:pPr>
        <w:pStyle w:val="ListParagraph"/>
        <w:numPr>
          <w:ilvl w:val="0"/>
          <w:numId w:val="5"/>
        </w:numPr>
      </w:pPr>
      <w:proofErr w:type="gramStart"/>
      <w:r>
        <w:t>a</w:t>
      </w:r>
      <w:proofErr w:type="gramEnd"/>
      <w:r>
        <w:t xml:space="preserve"> </w:t>
      </w:r>
      <w:r w:rsidRPr="00AA0F3A">
        <w:rPr>
          <w:b/>
        </w:rPr>
        <w:t>two-rou</w:t>
      </w:r>
      <w:r w:rsidR="00AA0F3A" w:rsidRPr="00AA0F3A">
        <w:rPr>
          <w:b/>
        </w:rPr>
        <w:t>nd system TRS</w:t>
      </w:r>
      <w:r w:rsidR="00AA0F3A">
        <w:t xml:space="preserve"> as used by the British Government in a</w:t>
      </w:r>
      <w:r>
        <w:t xml:space="preserve"> </w:t>
      </w:r>
      <w:r w:rsidR="006F270F">
        <w:t>three-option referend</w:t>
      </w:r>
      <w:r w:rsidR="00AA0F3A">
        <w:t>um for</w:t>
      </w:r>
      <w:r w:rsidR="00ED30CF">
        <w:t xml:space="preserve"> Newfoundland in</w:t>
      </w:r>
      <w:r w:rsidR="006F270F">
        <w:t xml:space="preserve"> 1948</w:t>
      </w:r>
      <w:r w:rsidR="00ED30CF">
        <w:t xml:space="preserve">, or </w:t>
      </w:r>
      <w:r w:rsidR="00AA0F3A">
        <w:t xml:space="preserve">in </w:t>
      </w:r>
      <w:r w:rsidR="00ED30CF">
        <w:t>New Zealand’s five-option referendum o</w:t>
      </w:r>
      <w:r w:rsidR="00AA0F3A">
        <w:t>f 1992</w:t>
      </w:r>
      <w:r w:rsidR="00822432">
        <w:t>, etc,</w:t>
      </w:r>
      <w:bookmarkStart w:id="0" w:name="_GoBack"/>
      <w:bookmarkEnd w:id="0"/>
      <w:r>
        <w:t>;</w:t>
      </w:r>
    </w:p>
    <w:p w14:paraId="127028DE" w14:textId="77777777" w:rsidR="006F270F" w:rsidRPr="006F270F" w:rsidRDefault="006F270F" w:rsidP="006F270F">
      <w:pPr>
        <w:pStyle w:val="ListParagraph"/>
        <w:rPr>
          <w:sz w:val="12"/>
          <w:szCs w:val="12"/>
        </w:rPr>
      </w:pPr>
    </w:p>
    <w:p w14:paraId="43731285" w14:textId="7992C854" w:rsidR="006C5D47" w:rsidRDefault="006C5D47" w:rsidP="009A38C2">
      <w:pPr>
        <w:pStyle w:val="ListParagraph"/>
        <w:numPr>
          <w:ilvl w:val="0"/>
          <w:numId w:val="5"/>
        </w:numPr>
      </w:pPr>
      <w:proofErr w:type="gramStart"/>
      <w:r>
        <w:t>an</w:t>
      </w:r>
      <w:proofErr w:type="gramEnd"/>
      <w:r>
        <w:t xml:space="preserve"> </w:t>
      </w:r>
      <w:r w:rsidRPr="00AA0F3A">
        <w:rPr>
          <w:b/>
        </w:rPr>
        <w:t xml:space="preserve">alternative vote </w:t>
      </w:r>
      <w:r w:rsidR="00B64B45" w:rsidRPr="00AA0F3A">
        <w:rPr>
          <w:b/>
        </w:rPr>
        <w:t>AV</w:t>
      </w:r>
      <w:r w:rsidR="00B64B45">
        <w:t xml:space="preserve"> </w:t>
      </w:r>
      <w:r>
        <w:t>(or single transferable vote</w:t>
      </w:r>
      <w:r w:rsidR="00B64B45">
        <w:t xml:space="preserve"> STV</w:t>
      </w:r>
      <w:r w:rsidR="00AA0F3A">
        <w:t xml:space="preserve"> in its non-PR format)</w:t>
      </w:r>
      <w:r>
        <w:t xml:space="preserve">, as advocated by Plaid </w:t>
      </w:r>
      <w:proofErr w:type="spellStart"/>
      <w:r>
        <w:t>Cymru</w:t>
      </w:r>
      <w:proofErr w:type="spellEnd"/>
      <w:r>
        <w:t xml:space="preserve"> </w:t>
      </w:r>
      <w:r w:rsidR="00ED30CF">
        <w:t xml:space="preserve">and the SNP </w:t>
      </w:r>
      <w:r>
        <w:t xml:space="preserve">for </w:t>
      </w:r>
      <w:r w:rsidR="00E75A21">
        <w:t xml:space="preserve">all three of </w:t>
      </w:r>
      <w:r>
        <w:t xml:space="preserve">their </w:t>
      </w:r>
      <w:r w:rsidR="00B64B45">
        <w:t xml:space="preserve">1997 and 2014 </w:t>
      </w:r>
      <w:r>
        <w:t>referendums;</w:t>
      </w:r>
    </w:p>
    <w:p w14:paraId="6CD50F1B" w14:textId="77777777" w:rsidR="006C5D47" w:rsidRPr="009A38C2" w:rsidRDefault="006C5D47" w:rsidP="002F4F13">
      <w:pPr>
        <w:rPr>
          <w:sz w:val="12"/>
          <w:szCs w:val="12"/>
        </w:rPr>
      </w:pPr>
    </w:p>
    <w:p w14:paraId="6512BAAF" w14:textId="13B3C9B6" w:rsidR="006C5D47" w:rsidRDefault="006C5D47" w:rsidP="002F4F13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</w:t>
      </w:r>
      <w:r w:rsidRPr="00AA0F3A">
        <w:rPr>
          <w:b/>
        </w:rPr>
        <w:t>modified Borda count</w:t>
      </w:r>
      <w:r w:rsidR="00B64B45" w:rsidRPr="00AA0F3A">
        <w:rPr>
          <w:b/>
        </w:rPr>
        <w:t xml:space="preserve"> </w:t>
      </w:r>
      <w:r w:rsidR="00B64B45" w:rsidRPr="00AA0F3A">
        <w:t>MBC</w:t>
      </w:r>
      <w:r w:rsidR="00B64B45">
        <w:t>,</w:t>
      </w:r>
      <w:r w:rsidR="00AA0F3A">
        <w:t xml:space="preserve"> </w:t>
      </w:r>
      <w:r>
        <w:t>a form of which</w:t>
      </w:r>
      <w:r w:rsidR="00AA0F3A">
        <w:t xml:space="preserve"> is used in Slovenian elections</w:t>
      </w:r>
      <w:r>
        <w:t>;</w:t>
      </w:r>
      <w:r w:rsidR="00B64B45">
        <w:t xml:space="preserve"> </w:t>
      </w:r>
      <w:r w:rsidR="009A38C2">
        <w:t>and</w:t>
      </w:r>
    </w:p>
    <w:p w14:paraId="07A741CD" w14:textId="77777777" w:rsidR="00B64B45" w:rsidRPr="00B64B45" w:rsidRDefault="00B64B45" w:rsidP="00B64B45">
      <w:pPr>
        <w:rPr>
          <w:sz w:val="12"/>
          <w:szCs w:val="12"/>
        </w:rPr>
      </w:pPr>
    </w:p>
    <w:p w14:paraId="3D348201" w14:textId="5A4201A3" w:rsidR="006C5D47" w:rsidRDefault="006C5D47" w:rsidP="009A38C2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</w:t>
      </w:r>
      <w:r w:rsidRPr="00AA0F3A">
        <w:rPr>
          <w:b/>
        </w:rPr>
        <w:t>Condorcet rule</w:t>
      </w:r>
      <w:r>
        <w:t>.</w:t>
      </w:r>
    </w:p>
    <w:p w14:paraId="6AD60489" w14:textId="77777777" w:rsidR="003371B8" w:rsidRPr="003371B8" w:rsidRDefault="003371B8" w:rsidP="003371B8">
      <w:pPr>
        <w:pStyle w:val="ListParagraph"/>
        <w:rPr>
          <w:sz w:val="12"/>
          <w:szCs w:val="12"/>
        </w:rPr>
      </w:pPr>
    </w:p>
    <w:p w14:paraId="51DE4770" w14:textId="5DB0D9A6" w:rsidR="006F270F" w:rsidRPr="009A38C2" w:rsidRDefault="00B64B45" w:rsidP="006F270F">
      <w:pPr>
        <w:rPr>
          <w:sz w:val="12"/>
          <w:szCs w:val="12"/>
        </w:rPr>
      </w:pPr>
      <w:r>
        <w:t>Uniquely, t</w:t>
      </w:r>
      <w:r w:rsidR="006C5D47">
        <w:t xml:space="preserve">he last two methodologies take </w:t>
      </w:r>
      <w:r w:rsidR="006C5D47" w:rsidRPr="00B64B45">
        <w:rPr>
          <w:i/>
        </w:rPr>
        <w:t>all</w:t>
      </w:r>
      <w:r w:rsidR="006C5D47">
        <w:t xml:space="preserve"> preferences cast by </w:t>
      </w:r>
      <w:r w:rsidR="006C5D47" w:rsidRPr="00B64B45">
        <w:rPr>
          <w:i/>
        </w:rPr>
        <w:t>all</w:t>
      </w:r>
      <w:r w:rsidR="006C5D47">
        <w:t xml:space="preserve"> voters into account</w:t>
      </w:r>
      <w:r w:rsidR="006F270F">
        <w:t>, and without any special weightings</w:t>
      </w:r>
      <w:r w:rsidR="006C5D47">
        <w:t>; little wonder</w:t>
      </w:r>
      <w:r w:rsidR="003371B8">
        <w:t xml:space="preserve"> then</w:t>
      </w:r>
      <w:r w:rsidR="006C5D47">
        <w:t xml:space="preserve">, they are the most </w:t>
      </w:r>
      <w:r w:rsidR="00ED30CF">
        <w:t xml:space="preserve">scientific, the most accurate… </w:t>
      </w:r>
      <w:r w:rsidR="006C5D47">
        <w:t xml:space="preserve">and therefore the most democratic. </w:t>
      </w:r>
      <w:r w:rsidR="006F270F">
        <w:t xml:space="preserve"> Dem</w:t>
      </w:r>
      <w:r w:rsidR="003371B8">
        <w:t>ocracy should embrace pluralism, both</w:t>
      </w:r>
      <w:r w:rsidR="006F270F">
        <w:t xml:space="preserve"> </w:t>
      </w:r>
      <w:r w:rsidR="006C5D47">
        <w:t>in parliamentary votes and not just referendums</w:t>
      </w:r>
      <w:r w:rsidR="003371B8">
        <w:t>.  Taking the former scenario,</w:t>
      </w:r>
      <w:r w:rsidR="009A38C2">
        <w:t xml:space="preserve"> let</w:t>
      </w:r>
      <w:r w:rsidR="00E75A21">
        <w:t xml:space="preserve"> the</w:t>
      </w:r>
      <w:r w:rsidR="006C5D47">
        <w:t>:</w:t>
      </w:r>
      <w:r w:rsidR="006F270F" w:rsidRPr="006F270F">
        <w:rPr>
          <w:sz w:val="12"/>
          <w:szCs w:val="12"/>
        </w:rPr>
        <w:t xml:space="preserve"> </w:t>
      </w:r>
    </w:p>
    <w:p w14:paraId="36C4D280" w14:textId="77777777" w:rsidR="006F270F" w:rsidRPr="006F270F" w:rsidRDefault="006F270F" w:rsidP="006F270F">
      <w:pPr>
        <w:pStyle w:val="ListParagraph"/>
        <w:rPr>
          <w:sz w:val="12"/>
          <w:szCs w:val="12"/>
        </w:rPr>
      </w:pPr>
    </w:p>
    <w:p w14:paraId="68FF3E78" w14:textId="3E0C73B8" w:rsidR="006C5D47" w:rsidRDefault="006C5D47" w:rsidP="009A38C2">
      <w:pPr>
        <w:pStyle w:val="ListParagraph"/>
        <w:numPr>
          <w:ilvl w:val="0"/>
          <w:numId w:val="4"/>
        </w:numPr>
      </w:pPr>
      <w:r>
        <w:t>MPs choose the options</w:t>
      </w:r>
      <w:r w:rsidR="009A38C2">
        <w:t xml:space="preserve"> (as in the indicative votes)</w:t>
      </w:r>
      <w:r>
        <w:t>;</w:t>
      </w:r>
    </w:p>
    <w:p w14:paraId="73E2D4C3" w14:textId="77777777" w:rsidR="006F270F" w:rsidRPr="006F270F" w:rsidRDefault="006F270F" w:rsidP="006F270F">
      <w:pPr>
        <w:ind w:left="360"/>
        <w:rPr>
          <w:sz w:val="12"/>
          <w:szCs w:val="12"/>
        </w:rPr>
      </w:pPr>
    </w:p>
    <w:p w14:paraId="1FE6D7C0" w14:textId="7EC03E05" w:rsidR="006F270F" w:rsidRDefault="009A38C2" w:rsidP="006F270F">
      <w:pPr>
        <w:pStyle w:val="ListParagraph"/>
        <w:numPr>
          <w:ilvl w:val="0"/>
          <w:numId w:val="4"/>
        </w:numPr>
      </w:pPr>
      <w:r>
        <w:t>Speaker form the multi-option ballot;</w:t>
      </w:r>
    </w:p>
    <w:p w14:paraId="1860C3C0" w14:textId="77777777" w:rsidR="006F270F" w:rsidRPr="006F270F" w:rsidRDefault="006F270F" w:rsidP="006F270F">
      <w:pPr>
        <w:pStyle w:val="ListParagraph"/>
        <w:rPr>
          <w:sz w:val="12"/>
          <w:szCs w:val="12"/>
        </w:rPr>
      </w:pPr>
    </w:p>
    <w:p w14:paraId="4BDB4B57" w14:textId="30184066" w:rsidR="009A38C2" w:rsidRDefault="009A38C2" w:rsidP="009A38C2">
      <w:pPr>
        <w:pStyle w:val="ListParagraph"/>
        <w:numPr>
          <w:ilvl w:val="0"/>
          <w:numId w:val="4"/>
        </w:numPr>
      </w:pPr>
      <w:r>
        <w:t xml:space="preserve"> (</w:t>
      </w:r>
      <w:proofErr w:type="spellStart"/>
      <w:proofErr w:type="gramStart"/>
      <w:r>
        <w:t>unwhipped</w:t>
      </w:r>
      <w:proofErr w:type="spellEnd"/>
      <w:proofErr w:type="gramEnd"/>
      <w:r>
        <w:t>) MPs cast their preferences;</w:t>
      </w:r>
    </w:p>
    <w:p w14:paraId="230EB72D" w14:textId="77777777" w:rsidR="006F270F" w:rsidRPr="006F270F" w:rsidRDefault="006F270F" w:rsidP="006F270F">
      <w:pPr>
        <w:pStyle w:val="ListParagraph"/>
        <w:rPr>
          <w:sz w:val="12"/>
          <w:szCs w:val="12"/>
        </w:rPr>
      </w:pPr>
    </w:p>
    <w:p w14:paraId="554B88C7" w14:textId="2D6B6930" w:rsidR="009A38C2" w:rsidRDefault="009A38C2" w:rsidP="009A38C2">
      <w:pPr>
        <w:pStyle w:val="ListParagraph"/>
        <w:numPr>
          <w:ilvl w:val="0"/>
          <w:numId w:val="4"/>
        </w:numPr>
      </w:pPr>
      <w:r>
        <w:t>Sp</w:t>
      </w:r>
      <w:r w:rsidR="00ED30CF">
        <w:t>eaker identify</w:t>
      </w:r>
      <w:r>
        <w:t xml:space="preserve"> the will of parliament, the option with the highest average preference; </w:t>
      </w:r>
    </w:p>
    <w:p w14:paraId="0029515C" w14:textId="77777777" w:rsidR="00B64B45" w:rsidRPr="00B64B45" w:rsidRDefault="00B64B45" w:rsidP="00B64B45">
      <w:pPr>
        <w:rPr>
          <w:sz w:val="12"/>
          <w:szCs w:val="12"/>
        </w:rPr>
      </w:pPr>
    </w:p>
    <w:p w14:paraId="36037E3E" w14:textId="1B74AD75" w:rsidR="009A38C2" w:rsidRDefault="009A38C2" w:rsidP="009A38C2">
      <w:pPr>
        <w:pStyle w:val="ListParagraph"/>
        <w:numPr>
          <w:ilvl w:val="0"/>
          <w:numId w:val="4"/>
        </w:numPr>
      </w:pPr>
      <w:r>
        <w:t>Executive execute.</w:t>
      </w:r>
    </w:p>
    <w:p w14:paraId="42DE3550" w14:textId="77777777" w:rsidR="00B64B45" w:rsidRPr="00ED30CF" w:rsidRDefault="00B64B45" w:rsidP="00ED30CF">
      <w:pPr>
        <w:rPr>
          <w:sz w:val="12"/>
          <w:szCs w:val="12"/>
        </w:rPr>
      </w:pPr>
    </w:p>
    <w:p w14:paraId="3CA5E20F" w14:textId="77777777" w:rsidR="00B64B45" w:rsidRDefault="00B64B45" w:rsidP="002F4F13"/>
    <w:p w14:paraId="320C552A" w14:textId="77777777" w:rsidR="00AA0F3A" w:rsidRDefault="00B64B45" w:rsidP="008117A6">
      <w:pPr>
        <w:jc w:val="center"/>
        <w:rPr>
          <w:rFonts w:eastAsia="Times New Roman"/>
          <w:b/>
          <w:color w:val="000000"/>
        </w:rPr>
      </w:pPr>
      <w:r w:rsidRPr="00B64B45">
        <w:rPr>
          <w:rFonts w:eastAsia="Times New Roman"/>
          <w:b/>
          <w:color w:val="000000"/>
        </w:rPr>
        <w:t xml:space="preserve">Scientifically speaking, </w:t>
      </w:r>
    </w:p>
    <w:p w14:paraId="5736480F" w14:textId="1E2BF1F2" w:rsidR="006C5D47" w:rsidRPr="00B64B45" w:rsidRDefault="00B64B45" w:rsidP="008117A6">
      <w:pPr>
        <w:jc w:val="center"/>
        <w:rPr>
          <w:rFonts w:eastAsia="Times New Roman"/>
          <w:b/>
          <w:color w:val="000000"/>
        </w:rPr>
      </w:pPr>
      <w:proofErr w:type="gramStart"/>
      <w:r w:rsidRPr="00B64B45">
        <w:rPr>
          <w:rFonts w:eastAsia="Times New Roman"/>
          <w:b/>
          <w:color w:val="000000"/>
        </w:rPr>
        <w:t>votes</w:t>
      </w:r>
      <w:proofErr w:type="gramEnd"/>
      <w:r w:rsidRPr="00B64B45">
        <w:rPr>
          <w:rFonts w:eastAsia="Times New Roman"/>
          <w:b/>
          <w:color w:val="000000"/>
        </w:rPr>
        <w:t xml:space="preserve"> in parliament should be subject to a joint MBC/Condorcet count;</w:t>
      </w:r>
    </w:p>
    <w:p w14:paraId="734DF8F8" w14:textId="11554898" w:rsidR="00AA0F3A" w:rsidRDefault="00B64B45" w:rsidP="00AA0F3A">
      <w:pPr>
        <w:jc w:val="center"/>
        <w:rPr>
          <w:rFonts w:eastAsia="Times New Roman"/>
          <w:b/>
          <w:color w:val="000000"/>
        </w:rPr>
      </w:pPr>
      <w:proofErr w:type="gramStart"/>
      <w:r w:rsidRPr="00B64B45">
        <w:rPr>
          <w:rFonts w:eastAsia="Times New Roman"/>
          <w:b/>
          <w:color w:val="000000"/>
        </w:rPr>
        <w:t>referendums</w:t>
      </w:r>
      <w:proofErr w:type="gramEnd"/>
      <w:r w:rsidRPr="00B64B45">
        <w:rPr>
          <w:rFonts w:eastAsia="Times New Roman"/>
          <w:b/>
          <w:color w:val="000000"/>
        </w:rPr>
        <w:t xml:space="preserve"> on 4 – 6 options are best conducted by MBC.</w:t>
      </w:r>
    </w:p>
    <w:p w14:paraId="5E6A3C91" w14:textId="77777777" w:rsidR="002F4F13" w:rsidRPr="006C5D47" w:rsidRDefault="002F4F13" w:rsidP="002F4F13">
      <w:pPr>
        <w:rPr>
          <w:rFonts w:eastAsia="Times New Roman"/>
          <w:color w:val="000000"/>
        </w:rPr>
      </w:pPr>
    </w:p>
    <w:p w14:paraId="55D46EA4" w14:textId="77777777" w:rsidR="00B64B45" w:rsidRPr="009A38C2" w:rsidRDefault="00B64B45" w:rsidP="00B64B45">
      <w:pPr>
        <w:rPr>
          <w:sz w:val="12"/>
          <w:szCs w:val="12"/>
        </w:rPr>
      </w:pPr>
    </w:p>
    <w:p w14:paraId="308F86EA" w14:textId="77777777" w:rsidR="00AA0F3A" w:rsidRPr="003C28A4" w:rsidRDefault="00AA0F3A" w:rsidP="00AA0F3A">
      <w:pPr>
        <w:rPr>
          <w:bCs/>
          <w:sz w:val="12"/>
          <w:szCs w:val="12"/>
        </w:rPr>
      </w:pPr>
    </w:p>
    <w:p w14:paraId="519C85CC" w14:textId="77777777" w:rsidR="002E3869" w:rsidRDefault="002E3869" w:rsidP="0088465A">
      <w:pPr>
        <w:jc w:val="both"/>
        <w:rPr>
          <w:lang w:val="en-US"/>
        </w:rPr>
      </w:pPr>
    </w:p>
    <w:p w14:paraId="080ABE9A" w14:textId="02CD5737" w:rsidR="00750DD1" w:rsidRPr="0088465A" w:rsidRDefault="00E65ED9" w:rsidP="0088465A">
      <w:pPr>
        <w:jc w:val="both"/>
      </w:pPr>
      <w:r w:rsidRPr="002F4F13">
        <w:rPr>
          <w:lang w:val="en-US"/>
        </w:rPr>
        <w:t>Peter Emerson</w:t>
      </w:r>
    </w:p>
    <w:p w14:paraId="376312CA" w14:textId="1F3EC5A1" w:rsidR="00DC2162" w:rsidRPr="0047652D" w:rsidRDefault="00C877AA" w:rsidP="00940FC6">
      <w:pPr>
        <w:rPr>
          <w:lang w:val="en-US"/>
        </w:rPr>
      </w:pPr>
      <w:r w:rsidRPr="0047652D">
        <w:rPr>
          <w:lang w:val="en-US"/>
        </w:rPr>
        <w:t>Director, the de Borda Institute</w:t>
      </w:r>
      <w:r w:rsidR="00DC2162" w:rsidRPr="0047652D">
        <w:rPr>
          <w:lang w:val="en-US"/>
        </w:rPr>
        <w:t xml:space="preserve">  </w:t>
      </w:r>
    </w:p>
    <w:p w14:paraId="0852ABD6" w14:textId="77777777" w:rsidR="00EE765E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 xml:space="preserve">36 </w:t>
      </w:r>
      <w:proofErr w:type="spellStart"/>
      <w:r w:rsidRPr="0047652D">
        <w:rPr>
          <w:lang w:val="en-US"/>
        </w:rPr>
        <w:t>Ballysillan</w:t>
      </w:r>
      <w:proofErr w:type="spellEnd"/>
      <w:r w:rsidRPr="0047652D">
        <w:rPr>
          <w:lang w:val="en-US"/>
        </w:rPr>
        <w:t xml:space="preserve"> Road</w:t>
      </w:r>
    </w:p>
    <w:p w14:paraId="3DD7712A" w14:textId="6696E32B" w:rsidR="00C261B8" w:rsidRPr="0047652D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>Belfast BT14 7QQ</w:t>
      </w:r>
    </w:p>
    <w:p w14:paraId="0DE2FA7A" w14:textId="77777777" w:rsidR="00EE765E" w:rsidRPr="003C28A4" w:rsidRDefault="00EE765E" w:rsidP="00EE765E">
      <w:pPr>
        <w:rPr>
          <w:bCs/>
          <w:sz w:val="12"/>
          <w:szCs w:val="12"/>
        </w:rPr>
      </w:pPr>
    </w:p>
    <w:p w14:paraId="69E38E53" w14:textId="4EF40D6F" w:rsidR="00C261B8" w:rsidRPr="0047652D" w:rsidRDefault="00822432" w:rsidP="00B64B45">
      <w:pPr>
        <w:rPr>
          <w:lang w:val="en-US"/>
        </w:rPr>
      </w:pPr>
      <w:hyperlink r:id="rId9" w:history="1">
        <w:r w:rsidR="00D110D8" w:rsidRPr="0047652D">
          <w:rPr>
            <w:rStyle w:val="Hyperlink"/>
            <w:lang w:val="en-US"/>
          </w:rPr>
          <w:t>www.deborda.org</w:t>
        </w:r>
      </w:hyperlink>
      <w:proofErr w:type="gramStart"/>
      <w:r w:rsidR="00D110D8" w:rsidRPr="0047652D">
        <w:rPr>
          <w:lang w:val="en-US"/>
        </w:rPr>
        <w:t xml:space="preserve">   </w:t>
      </w:r>
      <w:r w:rsidR="00B64B45">
        <w:rPr>
          <w:lang w:val="en-US"/>
        </w:rPr>
        <w:t xml:space="preserve">       </w:t>
      </w:r>
      <w:r w:rsidR="00D110D8" w:rsidRPr="0047652D">
        <w:rPr>
          <w:lang w:val="en-US"/>
        </w:rPr>
        <w:t xml:space="preserve">    </w:t>
      </w:r>
      <w:proofErr w:type="gramEnd"/>
      <w:hyperlink r:id="rId10" w:history="1">
        <w:r w:rsidR="00B64B45" w:rsidRPr="003973B9">
          <w:rPr>
            <w:rStyle w:val="Hyperlink"/>
            <w:lang w:val="en-US"/>
          </w:rPr>
          <w:t>pemerson@deborda.org</w:t>
        </w:r>
      </w:hyperlink>
      <w:r w:rsidR="00B64B45">
        <w:rPr>
          <w:lang w:val="en-US"/>
        </w:rPr>
        <w:t xml:space="preserve">      </w:t>
      </w:r>
      <w:r w:rsidR="00D110D8" w:rsidRPr="0047652D">
        <w:rPr>
          <w:lang w:val="en-US"/>
        </w:rPr>
        <w:t xml:space="preserve">   </w:t>
      </w:r>
      <w:r w:rsidR="00570F98" w:rsidRPr="0047652D">
        <w:rPr>
          <w:lang w:val="en-US"/>
        </w:rPr>
        <w:t xml:space="preserve"> </w:t>
      </w:r>
      <w:r w:rsidR="00B64B45">
        <w:rPr>
          <w:lang w:val="en-US"/>
        </w:rPr>
        <w:t xml:space="preserve">      </w:t>
      </w:r>
      <w:r w:rsidR="002F4F13">
        <w:rPr>
          <w:lang w:val="en-US"/>
        </w:rPr>
        <w:t>0</w:t>
      </w:r>
      <w:r w:rsidR="00AA13B4" w:rsidRPr="0047652D">
        <w:rPr>
          <w:lang w:val="en-US"/>
        </w:rPr>
        <w:t>7837717979</w:t>
      </w:r>
      <w:r w:rsidR="00984FF3" w:rsidRPr="0047652D">
        <w:rPr>
          <w:lang w:val="en-US"/>
        </w:rPr>
        <w:t xml:space="preserve"> </w:t>
      </w:r>
      <w:r w:rsidR="002F4F13">
        <w:rPr>
          <w:lang w:val="en-US"/>
        </w:rPr>
        <w:t xml:space="preserve"> </w:t>
      </w:r>
    </w:p>
    <w:sectPr w:rsidR="00C261B8" w:rsidRPr="0047652D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2BC4" w14:textId="77777777" w:rsidR="00822432" w:rsidRDefault="00822432" w:rsidP="00694173">
      <w:r>
        <w:separator/>
      </w:r>
    </w:p>
  </w:endnote>
  <w:endnote w:type="continuationSeparator" w:id="0">
    <w:p w14:paraId="78B61820" w14:textId="77777777" w:rsidR="00822432" w:rsidRDefault="00822432" w:rsidP="0069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A1EE" w14:textId="77777777" w:rsidR="00822432" w:rsidRDefault="00822432" w:rsidP="00694173">
      <w:r>
        <w:separator/>
      </w:r>
    </w:p>
  </w:footnote>
  <w:footnote w:type="continuationSeparator" w:id="0">
    <w:p w14:paraId="70E4C4CB" w14:textId="77777777" w:rsidR="00822432" w:rsidRDefault="00822432" w:rsidP="0069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807"/>
    <w:multiLevelType w:val="hybridMultilevel"/>
    <w:tmpl w:val="40AA4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58E6"/>
    <w:multiLevelType w:val="hybridMultilevel"/>
    <w:tmpl w:val="6700E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466D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BB7"/>
    <w:rsid w:val="000F6C54"/>
    <w:rsid w:val="000F7EF4"/>
    <w:rsid w:val="00102EDF"/>
    <w:rsid w:val="0010311E"/>
    <w:rsid w:val="0011341A"/>
    <w:rsid w:val="00126314"/>
    <w:rsid w:val="001364C1"/>
    <w:rsid w:val="0014235D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A6ADC"/>
    <w:rsid w:val="002B3A83"/>
    <w:rsid w:val="002C09EC"/>
    <w:rsid w:val="002C1278"/>
    <w:rsid w:val="002C1FBC"/>
    <w:rsid w:val="002C391D"/>
    <w:rsid w:val="002D414E"/>
    <w:rsid w:val="002E0D90"/>
    <w:rsid w:val="002E2A55"/>
    <w:rsid w:val="002E3869"/>
    <w:rsid w:val="002F1858"/>
    <w:rsid w:val="002F1BB9"/>
    <w:rsid w:val="002F2A5F"/>
    <w:rsid w:val="002F451E"/>
    <w:rsid w:val="002F4F13"/>
    <w:rsid w:val="002F5A82"/>
    <w:rsid w:val="002F7AAD"/>
    <w:rsid w:val="00303126"/>
    <w:rsid w:val="00307411"/>
    <w:rsid w:val="00311A66"/>
    <w:rsid w:val="00311B3A"/>
    <w:rsid w:val="003127B7"/>
    <w:rsid w:val="00312EFA"/>
    <w:rsid w:val="003243E5"/>
    <w:rsid w:val="00330EFF"/>
    <w:rsid w:val="00333E33"/>
    <w:rsid w:val="00334644"/>
    <w:rsid w:val="003371B8"/>
    <w:rsid w:val="00343E37"/>
    <w:rsid w:val="00357318"/>
    <w:rsid w:val="0036364C"/>
    <w:rsid w:val="003658DA"/>
    <w:rsid w:val="003667BD"/>
    <w:rsid w:val="00375746"/>
    <w:rsid w:val="0038241F"/>
    <w:rsid w:val="00382FEA"/>
    <w:rsid w:val="00383BE1"/>
    <w:rsid w:val="003874BD"/>
    <w:rsid w:val="00390C78"/>
    <w:rsid w:val="003A0556"/>
    <w:rsid w:val="003A2228"/>
    <w:rsid w:val="003A73D3"/>
    <w:rsid w:val="003B1A92"/>
    <w:rsid w:val="003B3299"/>
    <w:rsid w:val="003B6EF6"/>
    <w:rsid w:val="003C0386"/>
    <w:rsid w:val="003C28A4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0E89"/>
    <w:rsid w:val="00427784"/>
    <w:rsid w:val="0043124C"/>
    <w:rsid w:val="00437446"/>
    <w:rsid w:val="00454036"/>
    <w:rsid w:val="00454DD0"/>
    <w:rsid w:val="0046002F"/>
    <w:rsid w:val="00464A99"/>
    <w:rsid w:val="00472583"/>
    <w:rsid w:val="0047652D"/>
    <w:rsid w:val="0048107A"/>
    <w:rsid w:val="00485482"/>
    <w:rsid w:val="00490AB1"/>
    <w:rsid w:val="00491B5E"/>
    <w:rsid w:val="00496963"/>
    <w:rsid w:val="004A4001"/>
    <w:rsid w:val="004B55D9"/>
    <w:rsid w:val="004C011D"/>
    <w:rsid w:val="004C4493"/>
    <w:rsid w:val="004C6335"/>
    <w:rsid w:val="004C64AF"/>
    <w:rsid w:val="004C74A7"/>
    <w:rsid w:val="004D4C08"/>
    <w:rsid w:val="004E15F7"/>
    <w:rsid w:val="004E40F9"/>
    <w:rsid w:val="004E5E5D"/>
    <w:rsid w:val="004E6C03"/>
    <w:rsid w:val="004F2400"/>
    <w:rsid w:val="004F3851"/>
    <w:rsid w:val="004F3C4F"/>
    <w:rsid w:val="004F4E8A"/>
    <w:rsid w:val="004F6018"/>
    <w:rsid w:val="004F61BB"/>
    <w:rsid w:val="00501919"/>
    <w:rsid w:val="00506AAD"/>
    <w:rsid w:val="00510D2E"/>
    <w:rsid w:val="005136B0"/>
    <w:rsid w:val="00513BAE"/>
    <w:rsid w:val="00514F90"/>
    <w:rsid w:val="00521BE3"/>
    <w:rsid w:val="005254B0"/>
    <w:rsid w:val="00525E6E"/>
    <w:rsid w:val="00544463"/>
    <w:rsid w:val="005570C4"/>
    <w:rsid w:val="005676F6"/>
    <w:rsid w:val="00570F98"/>
    <w:rsid w:val="00582A91"/>
    <w:rsid w:val="00584D55"/>
    <w:rsid w:val="0058725F"/>
    <w:rsid w:val="0059131A"/>
    <w:rsid w:val="00592A13"/>
    <w:rsid w:val="005947D3"/>
    <w:rsid w:val="00596B3A"/>
    <w:rsid w:val="0059773F"/>
    <w:rsid w:val="005A0114"/>
    <w:rsid w:val="005A15A1"/>
    <w:rsid w:val="005A3364"/>
    <w:rsid w:val="005A720A"/>
    <w:rsid w:val="005A7DFE"/>
    <w:rsid w:val="005B19F8"/>
    <w:rsid w:val="005B2269"/>
    <w:rsid w:val="005C184C"/>
    <w:rsid w:val="005C5BF8"/>
    <w:rsid w:val="005D041C"/>
    <w:rsid w:val="005D0A26"/>
    <w:rsid w:val="005D1BBD"/>
    <w:rsid w:val="005E1B90"/>
    <w:rsid w:val="005E1F7B"/>
    <w:rsid w:val="005F1DB0"/>
    <w:rsid w:val="00601B3C"/>
    <w:rsid w:val="00607738"/>
    <w:rsid w:val="00615990"/>
    <w:rsid w:val="00621787"/>
    <w:rsid w:val="006243B2"/>
    <w:rsid w:val="006304A0"/>
    <w:rsid w:val="006318CA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771B2"/>
    <w:rsid w:val="00680B20"/>
    <w:rsid w:val="00690020"/>
    <w:rsid w:val="00691240"/>
    <w:rsid w:val="00693FFC"/>
    <w:rsid w:val="00694173"/>
    <w:rsid w:val="00694C66"/>
    <w:rsid w:val="00697712"/>
    <w:rsid w:val="006A2875"/>
    <w:rsid w:val="006C2CD2"/>
    <w:rsid w:val="006C5D47"/>
    <w:rsid w:val="006D05FA"/>
    <w:rsid w:val="006D60D6"/>
    <w:rsid w:val="006E19FE"/>
    <w:rsid w:val="006E3CF9"/>
    <w:rsid w:val="006E41A0"/>
    <w:rsid w:val="006E7AF9"/>
    <w:rsid w:val="006F20ED"/>
    <w:rsid w:val="006F270F"/>
    <w:rsid w:val="006F2A76"/>
    <w:rsid w:val="006F2BE7"/>
    <w:rsid w:val="006F43B6"/>
    <w:rsid w:val="006F6F15"/>
    <w:rsid w:val="00701CCC"/>
    <w:rsid w:val="0070599B"/>
    <w:rsid w:val="007106D5"/>
    <w:rsid w:val="00710BDF"/>
    <w:rsid w:val="00711171"/>
    <w:rsid w:val="007212EF"/>
    <w:rsid w:val="007213B6"/>
    <w:rsid w:val="007245E6"/>
    <w:rsid w:val="007267E8"/>
    <w:rsid w:val="00733BE5"/>
    <w:rsid w:val="00733D57"/>
    <w:rsid w:val="00736585"/>
    <w:rsid w:val="00736E9A"/>
    <w:rsid w:val="007424EB"/>
    <w:rsid w:val="00750971"/>
    <w:rsid w:val="00750DD1"/>
    <w:rsid w:val="00751B50"/>
    <w:rsid w:val="007528D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1079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17A6"/>
    <w:rsid w:val="0081728A"/>
    <w:rsid w:val="00822432"/>
    <w:rsid w:val="00823042"/>
    <w:rsid w:val="00826B4E"/>
    <w:rsid w:val="00827908"/>
    <w:rsid w:val="00832ED0"/>
    <w:rsid w:val="008358E5"/>
    <w:rsid w:val="00840C6C"/>
    <w:rsid w:val="00844927"/>
    <w:rsid w:val="0085410A"/>
    <w:rsid w:val="00854FCA"/>
    <w:rsid w:val="00860534"/>
    <w:rsid w:val="00862ABD"/>
    <w:rsid w:val="00862BC3"/>
    <w:rsid w:val="0086326D"/>
    <w:rsid w:val="00873704"/>
    <w:rsid w:val="00875BCC"/>
    <w:rsid w:val="00882809"/>
    <w:rsid w:val="0088465A"/>
    <w:rsid w:val="008907DC"/>
    <w:rsid w:val="008963CF"/>
    <w:rsid w:val="008B16D5"/>
    <w:rsid w:val="008B380E"/>
    <w:rsid w:val="008B441D"/>
    <w:rsid w:val="008B5798"/>
    <w:rsid w:val="008B764A"/>
    <w:rsid w:val="008C1D08"/>
    <w:rsid w:val="008C2F1C"/>
    <w:rsid w:val="008C4AD6"/>
    <w:rsid w:val="008D1456"/>
    <w:rsid w:val="008D440E"/>
    <w:rsid w:val="008E4F03"/>
    <w:rsid w:val="008E7C30"/>
    <w:rsid w:val="008F1203"/>
    <w:rsid w:val="008F57D4"/>
    <w:rsid w:val="00911B6A"/>
    <w:rsid w:val="00927DE9"/>
    <w:rsid w:val="00940FC6"/>
    <w:rsid w:val="00942FAB"/>
    <w:rsid w:val="00951E4C"/>
    <w:rsid w:val="00952485"/>
    <w:rsid w:val="00955FB4"/>
    <w:rsid w:val="00964ABC"/>
    <w:rsid w:val="0097052C"/>
    <w:rsid w:val="00971172"/>
    <w:rsid w:val="00972F27"/>
    <w:rsid w:val="00973755"/>
    <w:rsid w:val="00977EAE"/>
    <w:rsid w:val="00981C12"/>
    <w:rsid w:val="00984FF3"/>
    <w:rsid w:val="009878B5"/>
    <w:rsid w:val="00990C61"/>
    <w:rsid w:val="0099221E"/>
    <w:rsid w:val="009975A5"/>
    <w:rsid w:val="009A38C2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034AD"/>
    <w:rsid w:val="00A16DED"/>
    <w:rsid w:val="00A264F0"/>
    <w:rsid w:val="00A27B0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0F3A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E5CF0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37690"/>
    <w:rsid w:val="00B46571"/>
    <w:rsid w:val="00B465D6"/>
    <w:rsid w:val="00B5052C"/>
    <w:rsid w:val="00B526BD"/>
    <w:rsid w:val="00B547E3"/>
    <w:rsid w:val="00B5557B"/>
    <w:rsid w:val="00B560E8"/>
    <w:rsid w:val="00B56F94"/>
    <w:rsid w:val="00B64B45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D6A3C"/>
    <w:rsid w:val="00BF59E1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1B8"/>
    <w:rsid w:val="00C2628A"/>
    <w:rsid w:val="00C269C1"/>
    <w:rsid w:val="00C3104B"/>
    <w:rsid w:val="00C319D2"/>
    <w:rsid w:val="00C322E1"/>
    <w:rsid w:val="00C36E7C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D5C9D"/>
    <w:rsid w:val="00CE211B"/>
    <w:rsid w:val="00CF014F"/>
    <w:rsid w:val="00CF3DFD"/>
    <w:rsid w:val="00D04D9F"/>
    <w:rsid w:val="00D061A5"/>
    <w:rsid w:val="00D07465"/>
    <w:rsid w:val="00D110D8"/>
    <w:rsid w:val="00D12C66"/>
    <w:rsid w:val="00D15A08"/>
    <w:rsid w:val="00D21FE0"/>
    <w:rsid w:val="00D253A0"/>
    <w:rsid w:val="00D31D06"/>
    <w:rsid w:val="00D340C1"/>
    <w:rsid w:val="00D34E01"/>
    <w:rsid w:val="00D379A0"/>
    <w:rsid w:val="00D5410F"/>
    <w:rsid w:val="00D55090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095C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75A21"/>
    <w:rsid w:val="00E9108D"/>
    <w:rsid w:val="00E917E3"/>
    <w:rsid w:val="00E93CC6"/>
    <w:rsid w:val="00E949E6"/>
    <w:rsid w:val="00EB24C4"/>
    <w:rsid w:val="00EB385E"/>
    <w:rsid w:val="00EB3A9E"/>
    <w:rsid w:val="00EC59C9"/>
    <w:rsid w:val="00ED2DB8"/>
    <w:rsid w:val="00ED30CF"/>
    <w:rsid w:val="00ED7412"/>
    <w:rsid w:val="00EE765E"/>
    <w:rsid w:val="00EF0D3B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217"/>
    <w:rsid w:val="00F23564"/>
    <w:rsid w:val="00F24D16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0ED8"/>
    <w:rsid w:val="00FA25A4"/>
    <w:rsid w:val="00FA3C74"/>
    <w:rsid w:val="00FB2197"/>
    <w:rsid w:val="00FC065F"/>
    <w:rsid w:val="00FC4D58"/>
    <w:rsid w:val="00FC7679"/>
    <w:rsid w:val="00FD7C40"/>
    <w:rsid w:val="00FE3AEF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  <w:style w:type="character" w:customStyle="1" w:styleId="apple-tab-span">
    <w:name w:val="apple-tab-span"/>
    <w:basedOn w:val="DefaultParagraphFont"/>
    <w:rsid w:val="004765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  <w:style w:type="character" w:customStyle="1" w:styleId="apple-tab-span">
    <w:name w:val="apple-tab-span"/>
    <w:basedOn w:val="DefaultParagraphFont"/>
    <w:rsid w:val="004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94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" TargetMode="External"/><Relationship Id="rId10" Type="http://schemas.openxmlformats.org/officeDocument/2006/relationships/hyperlink" Target="mailto:pemerson@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4A638-BDAC-4148-8997-7D7BEB66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363</Words>
  <Characters>2072</Characters>
  <Application>Microsoft Macintosh Word</Application>
  <DocSecurity>0</DocSecurity>
  <Lines>17</Lines>
  <Paragraphs>4</Paragraphs>
  <ScaleCrop>false</ScaleCrop>
  <Company>The de Borda Institute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7</cp:revision>
  <dcterms:created xsi:type="dcterms:W3CDTF">2020-12-18T09:19:00Z</dcterms:created>
  <dcterms:modified xsi:type="dcterms:W3CDTF">2020-12-20T10:02:00Z</dcterms:modified>
</cp:coreProperties>
</file>